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D0AB2" w14:textId="3C07FD30" w:rsidR="0045406C" w:rsidRDefault="002902AB" w:rsidP="002902AB">
      <w:pPr>
        <w:jc w:val="both"/>
      </w:pPr>
      <w:r w:rsidRPr="002902AB">
        <w:rPr>
          <w:noProof/>
        </w:rPr>
        <w:drawing>
          <wp:inline distT="0" distB="0" distL="0" distR="0" wp14:anchorId="34C57FDE" wp14:editId="2C9DC7D5">
            <wp:extent cx="6645910" cy="2333625"/>
            <wp:effectExtent l="0" t="0" r="254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D950B" w14:textId="77777777" w:rsidR="0040179D" w:rsidRPr="000D0771" w:rsidRDefault="0040179D" w:rsidP="0040179D">
      <w:pPr>
        <w:spacing w:after="120" w:line="240" w:lineRule="auto"/>
      </w:pPr>
      <w:r w:rsidRPr="000D0771">
        <w:t xml:space="preserve">Los segundos importan. </w:t>
      </w:r>
      <w:r w:rsidRPr="0040179D">
        <w:t>La nueva mira</w:t>
      </w:r>
      <w:r w:rsidRPr="000D0771">
        <w:t xml:space="preserve"> Trijicon RMR®</w:t>
      </w:r>
      <w:r w:rsidRPr="0040179D">
        <w:t xml:space="preserve"> </w:t>
      </w:r>
      <w:proofErr w:type="spellStart"/>
      <w:r w:rsidRPr="000D0771">
        <w:t>cc</w:t>
      </w:r>
      <w:proofErr w:type="spellEnd"/>
      <w:r w:rsidRPr="000D0771">
        <w:t xml:space="preserve"> tiene un diseño más </w:t>
      </w:r>
      <w:r w:rsidRPr="0040179D">
        <w:t>fino</w:t>
      </w:r>
      <w:r w:rsidRPr="000D0771">
        <w:t xml:space="preserve"> y de perfil bajo que reduce el riesgo de enganches para un </w:t>
      </w:r>
      <w:r w:rsidRPr="0040179D">
        <w:t>manejo</w:t>
      </w:r>
      <w:r w:rsidRPr="000D0771">
        <w:t xml:space="preserve"> más rápido y fácil.</w:t>
      </w:r>
    </w:p>
    <w:p w14:paraId="2EABC447" w14:textId="32DD9E1B" w:rsidR="0040179D" w:rsidRPr="000D0771" w:rsidRDefault="0040179D" w:rsidP="0040179D">
      <w:pPr>
        <w:spacing w:after="120" w:line="240" w:lineRule="auto"/>
      </w:pPr>
      <w:r w:rsidRPr="000D0771">
        <w:t xml:space="preserve">Aunque es </w:t>
      </w:r>
      <w:r w:rsidRPr="0040179D">
        <w:t>muy</w:t>
      </w:r>
      <w:r w:rsidRPr="000D0771">
        <w:t xml:space="preserve"> pequeñ</w:t>
      </w:r>
      <w:r w:rsidRPr="0040179D">
        <w:t>a</w:t>
      </w:r>
      <w:r w:rsidRPr="000D0771">
        <w:t xml:space="preserve">, </w:t>
      </w:r>
      <w:r w:rsidRPr="0040179D">
        <w:t>la mira</w:t>
      </w:r>
      <w:r w:rsidRPr="000D0771">
        <w:t xml:space="preserve"> </w:t>
      </w:r>
      <w:proofErr w:type="spellStart"/>
      <w:r w:rsidRPr="000D0771">
        <w:t>RMRcc</w:t>
      </w:r>
      <w:proofErr w:type="spellEnd"/>
      <w:r w:rsidRPr="000D0771">
        <w:t xml:space="preserve"> mantiene todas las excelentes características del </w:t>
      </w:r>
      <w:r w:rsidR="009C1E85">
        <w:t xml:space="preserve">sistema </w:t>
      </w:r>
      <w:r w:rsidRPr="000D0771">
        <w:t xml:space="preserve">RMR. Botones fáciles de usar, batería </w:t>
      </w:r>
      <w:r w:rsidR="009C1E85">
        <w:t>tipo CR</w:t>
      </w:r>
      <w:r w:rsidRPr="000D0771">
        <w:t xml:space="preserve">2032 con </w:t>
      </w:r>
      <w:r w:rsidRPr="0040179D">
        <w:t xml:space="preserve">autonomía </w:t>
      </w:r>
      <w:r w:rsidR="009C1E85">
        <w:t xml:space="preserve">de </w:t>
      </w:r>
      <w:r w:rsidRPr="0040179D">
        <w:t>hasta</w:t>
      </w:r>
      <w:r w:rsidRPr="000D0771">
        <w:t xml:space="preserve"> 4 años y una amplia variedad de soportes para adaptarse a las populares pistolas </w:t>
      </w:r>
      <w:r w:rsidR="009C1E85">
        <w:t>de pequeño tamaño</w:t>
      </w:r>
      <w:r w:rsidRPr="0040179D">
        <w:t xml:space="preserve"> utilizadas</w:t>
      </w:r>
      <w:r w:rsidRPr="000D0771">
        <w:t xml:space="preserve"> hoy en día, la </w:t>
      </w:r>
      <w:r w:rsidRPr="0040179D">
        <w:t xml:space="preserve">mira </w:t>
      </w:r>
      <w:proofErr w:type="spellStart"/>
      <w:r w:rsidRPr="000D0771">
        <w:t>RMRcc</w:t>
      </w:r>
      <w:proofErr w:type="spellEnd"/>
      <w:r w:rsidRPr="000D0771">
        <w:t xml:space="preserve"> es la elección </w:t>
      </w:r>
      <w:r w:rsidRPr="0040179D">
        <w:t xml:space="preserve">óptima para </w:t>
      </w:r>
      <w:r w:rsidRPr="000D0771">
        <w:t>defensa personal.</w:t>
      </w:r>
    </w:p>
    <w:p w14:paraId="0E95A63F" w14:textId="6A90FD80" w:rsidR="0040179D" w:rsidRPr="0040179D" w:rsidRDefault="0040179D" w:rsidP="0040179D">
      <w:pPr>
        <w:spacing w:after="120" w:line="240" w:lineRule="auto"/>
      </w:pPr>
      <w:r w:rsidRPr="000D0771">
        <w:t xml:space="preserve">Dispare con mayor precisión con un único punto de mira nítido y claro superpuesto a su objetivo. Una vez puesto </w:t>
      </w:r>
      <w:r w:rsidR="009C1E85">
        <w:t>a</w:t>
      </w:r>
      <w:r w:rsidRPr="000D0771">
        <w:t xml:space="preserve"> cero, donde </w:t>
      </w:r>
      <w:r w:rsidR="009C1E85">
        <w:t>se ve</w:t>
      </w:r>
      <w:r w:rsidRPr="000D0771">
        <w:t xml:space="preserve"> el punto es</w:t>
      </w:r>
      <w:r w:rsidRPr="0040179D">
        <w:t xml:space="preserve"> </w:t>
      </w:r>
      <w:r w:rsidRPr="000D0771">
        <w:t xml:space="preserve">donde impacta </w:t>
      </w:r>
      <w:r w:rsidRPr="0040179D">
        <w:t>el proyectil</w:t>
      </w:r>
      <w:r w:rsidRPr="000D0771">
        <w:t>. Tus ojos nunca necesita</w:t>
      </w:r>
      <w:r w:rsidRPr="0040179D">
        <w:t xml:space="preserve">rán </w:t>
      </w:r>
      <w:r w:rsidRPr="000D0771">
        <w:t xml:space="preserve">dejar </w:t>
      </w:r>
      <w:r w:rsidRPr="0040179D">
        <w:t>de vigilar la amenaza, lo que permite máxima concentración en cada situación.</w:t>
      </w:r>
    </w:p>
    <w:p w14:paraId="1E17792F" w14:textId="2E1C9D69" w:rsidR="0040179D" w:rsidRPr="000D0771" w:rsidRDefault="0040179D" w:rsidP="0040179D">
      <w:pPr>
        <w:spacing w:after="120" w:line="240" w:lineRule="auto"/>
      </w:pPr>
      <w:r w:rsidRPr="0040179D">
        <w:t>Basado en el sistema</w:t>
      </w:r>
      <w:r w:rsidRPr="000D0771">
        <w:t xml:space="preserve"> Trijicon RMR®</w:t>
      </w:r>
      <w:r w:rsidRPr="0040179D">
        <w:t>,</w:t>
      </w:r>
      <w:r w:rsidRPr="000D0771">
        <w:t xml:space="preserve"> líder en </w:t>
      </w:r>
      <w:r w:rsidRPr="0040179D">
        <w:t xml:space="preserve">su sector, la nueva </w:t>
      </w:r>
      <w:proofErr w:type="spellStart"/>
      <w:r w:rsidRPr="000D0771">
        <w:t>RMR®cc</w:t>
      </w:r>
      <w:proofErr w:type="spellEnd"/>
      <w:r w:rsidRPr="000D0771">
        <w:t xml:space="preserve"> tiene la misma confiabilidad que usted espera, diseñado para </w:t>
      </w:r>
      <w:r w:rsidR="009C1E85">
        <w:t>facilitar el transporte</w:t>
      </w:r>
      <w:r w:rsidRPr="000D0771">
        <w:t xml:space="preserve">. El diseño más </w:t>
      </w:r>
      <w:r w:rsidRPr="0040179D">
        <w:t>fino</w:t>
      </w:r>
      <w:r w:rsidRPr="000D0771">
        <w:t xml:space="preserve"> se adapta a una </w:t>
      </w:r>
      <w:r w:rsidRPr="0040179D">
        <w:t xml:space="preserve">gran </w:t>
      </w:r>
      <w:r w:rsidRPr="000D0771">
        <w:t xml:space="preserve">variedad de pistolas que </w:t>
      </w:r>
      <w:r w:rsidRPr="0040179D">
        <w:t xml:space="preserve">ofrecen </w:t>
      </w:r>
      <w:r w:rsidRPr="000D0771">
        <w:t>comodidad durante el transporte diario. Llévelo con confianza</w:t>
      </w:r>
      <w:r w:rsidRPr="0040179D">
        <w:t>, una mira que aumente su velocidad de actuación</w:t>
      </w:r>
      <w:r w:rsidRPr="000D0771">
        <w:t xml:space="preserve"> mejora su precisión y mantiene su enfoque en el objetivo.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34B6B" w:rsidRPr="001E712F" w14:paraId="47AC9702" w14:textId="77777777" w:rsidTr="00936852">
        <w:tc>
          <w:tcPr>
            <w:tcW w:w="5228" w:type="dxa"/>
          </w:tcPr>
          <w:p w14:paraId="4D1393A8" w14:textId="19947A97" w:rsidR="00934B6B" w:rsidRPr="009473DC" w:rsidRDefault="00DA0FED" w:rsidP="009473D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73DC">
              <w:rPr>
                <w:b/>
                <w:bCs/>
                <w:color w:val="FF0000"/>
                <w:sz w:val="24"/>
                <w:szCs w:val="24"/>
              </w:rPr>
              <w:t>CONFIANZA AL LLEVARLA</w:t>
            </w:r>
          </w:p>
          <w:p w14:paraId="72AADCEB" w14:textId="05AF2950" w:rsidR="009473DC" w:rsidRPr="009473DC" w:rsidRDefault="009473DC" w:rsidP="009473DC">
            <w:pPr>
              <w:spacing w:after="120"/>
              <w:ind w:left="22"/>
              <w:rPr>
                <w:b/>
                <w:bCs/>
              </w:rPr>
            </w:pPr>
            <w:r w:rsidRPr="009473DC">
              <w:rPr>
                <w:b/>
                <w:bCs/>
              </w:rPr>
              <w:t>Fiabilidad para uso diario</w:t>
            </w:r>
          </w:p>
          <w:p w14:paraId="1FEA1BEF" w14:textId="77777777" w:rsidR="009473DC" w:rsidRPr="009473DC" w:rsidRDefault="009473DC" w:rsidP="009473DC">
            <w:pPr>
              <w:pStyle w:val="Prrafodelista"/>
              <w:numPr>
                <w:ilvl w:val="0"/>
                <w:numId w:val="3"/>
              </w:numPr>
              <w:spacing w:after="60"/>
              <w:ind w:left="164" w:hanging="164"/>
              <w:contextualSpacing w:val="0"/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</w:pPr>
            <w:r w:rsidRPr="009473DC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Diseño electrónico reforzado.</w:t>
            </w:r>
          </w:p>
          <w:p w14:paraId="733E5D56" w14:textId="77777777" w:rsidR="009473DC" w:rsidRPr="009473DC" w:rsidRDefault="009473DC" w:rsidP="009473DC">
            <w:pPr>
              <w:pStyle w:val="Prrafodelista"/>
              <w:numPr>
                <w:ilvl w:val="0"/>
                <w:numId w:val="3"/>
              </w:numPr>
              <w:spacing w:after="60"/>
              <w:ind w:left="164" w:hanging="164"/>
              <w:contextualSpacing w:val="0"/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</w:pPr>
            <w:r w:rsidRPr="009473DC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Forma única que protege la lente de caídas y golpes.</w:t>
            </w:r>
          </w:p>
          <w:p w14:paraId="3A8FB151" w14:textId="77777777" w:rsidR="009473DC" w:rsidRPr="009473DC" w:rsidRDefault="009473DC" w:rsidP="009473DC">
            <w:pPr>
              <w:pStyle w:val="Prrafodelista"/>
              <w:numPr>
                <w:ilvl w:val="0"/>
                <w:numId w:val="3"/>
              </w:numPr>
              <w:spacing w:after="60"/>
              <w:ind w:left="164" w:hanging="164"/>
              <w:contextualSpacing w:val="0"/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</w:pPr>
            <w:r w:rsidRPr="009473DC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Duración de la batería de 4 años: lista para cuando se necesite.</w:t>
            </w:r>
          </w:p>
          <w:p w14:paraId="35923AAE" w14:textId="77777777" w:rsidR="009473DC" w:rsidRPr="009473DC" w:rsidRDefault="009473DC" w:rsidP="009473DC">
            <w:pPr>
              <w:spacing w:after="120"/>
              <w:ind w:left="22"/>
              <w:rPr>
                <w:b/>
                <w:bCs/>
              </w:rPr>
            </w:pPr>
            <w:r w:rsidRPr="009473DC">
              <w:rPr>
                <w:b/>
                <w:bCs/>
              </w:rPr>
              <w:t>Diseñado para defensa</w:t>
            </w:r>
          </w:p>
          <w:p w14:paraId="45E1FF46" w14:textId="77777777" w:rsidR="009473DC" w:rsidRPr="000D0771" w:rsidRDefault="009473DC" w:rsidP="009473DC">
            <w:pPr>
              <w:pStyle w:val="Prrafodelista"/>
              <w:numPr>
                <w:ilvl w:val="0"/>
                <w:numId w:val="3"/>
              </w:numPr>
              <w:spacing w:after="60"/>
              <w:ind w:left="164" w:hanging="164"/>
              <w:contextualSpacing w:val="0"/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</w:pPr>
            <w:r w:rsidRPr="000D0771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 xml:space="preserve">Diseño sin enganches, más fácil de transportar, más fácil de </w:t>
            </w:r>
            <w:r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manejar.</w:t>
            </w:r>
          </w:p>
          <w:p w14:paraId="0A0B0703" w14:textId="0C4168DF" w:rsidR="009473DC" w:rsidRPr="000D0771" w:rsidRDefault="009473DC" w:rsidP="009473DC">
            <w:pPr>
              <w:pStyle w:val="Prrafodelista"/>
              <w:numPr>
                <w:ilvl w:val="0"/>
                <w:numId w:val="3"/>
              </w:numPr>
              <w:spacing w:after="60"/>
              <w:ind w:left="164" w:hanging="164"/>
              <w:contextualSpacing w:val="0"/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</w:pPr>
            <w:r w:rsidRPr="000D0771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múltiples opciones de iluminación para cualquier condición de iluminación</w:t>
            </w:r>
            <w:r w:rsidR="00CC1A0D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.</w:t>
            </w:r>
          </w:p>
          <w:p w14:paraId="6418A4C0" w14:textId="1538B012" w:rsidR="009473DC" w:rsidRPr="009473DC" w:rsidRDefault="009473DC" w:rsidP="009473DC">
            <w:pPr>
              <w:pStyle w:val="Prrafodelista"/>
              <w:numPr>
                <w:ilvl w:val="0"/>
                <w:numId w:val="3"/>
              </w:numPr>
              <w:spacing w:after="60"/>
              <w:ind w:left="164" w:hanging="164"/>
              <w:contextualSpacing w:val="0"/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</w:pPr>
            <w:r w:rsidRPr="009473DC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Disparo enfocado al objetivo con ambos ojos abiertos</w:t>
            </w:r>
            <w:r w:rsidR="00CC1A0D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.</w:t>
            </w:r>
          </w:p>
          <w:p w14:paraId="20754F77" w14:textId="77777777" w:rsidR="009473DC" w:rsidRPr="009473DC" w:rsidRDefault="009473DC" w:rsidP="009473DC">
            <w:pPr>
              <w:spacing w:after="120"/>
              <w:ind w:left="22"/>
              <w:rPr>
                <w:b/>
                <w:bCs/>
              </w:rPr>
            </w:pPr>
            <w:r w:rsidRPr="009473DC">
              <w:rPr>
                <w:b/>
                <w:bCs/>
              </w:rPr>
              <w:t>Fácil de utilizar</w:t>
            </w:r>
          </w:p>
          <w:p w14:paraId="4F76496B" w14:textId="3AC7562A" w:rsidR="009473DC" w:rsidRPr="00FA2E7F" w:rsidRDefault="009473DC" w:rsidP="009473DC">
            <w:pPr>
              <w:pStyle w:val="Prrafodelista"/>
              <w:numPr>
                <w:ilvl w:val="0"/>
                <w:numId w:val="3"/>
              </w:numPr>
              <w:spacing w:after="60"/>
              <w:ind w:left="164" w:hanging="164"/>
              <w:contextualSpacing w:val="0"/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</w:pPr>
            <w:r w:rsidRPr="00FA2E7F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Diseño fino, de bajo perfil con botones fáciles de usar</w:t>
            </w:r>
            <w:r w:rsidR="00CC1A0D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.</w:t>
            </w:r>
          </w:p>
          <w:p w14:paraId="379B368D" w14:textId="77777777" w:rsidR="009C1E85" w:rsidRDefault="009473DC" w:rsidP="007819B0">
            <w:pPr>
              <w:pStyle w:val="Prrafodelista"/>
              <w:numPr>
                <w:ilvl w:val="0"/>
                <w:numId w:val="3"/>
              </w:numPr>
              <w:spacing w:after="60"/>
              <w:ind w:left="164" w:hanging="164"/>
              <w:contextualSpacing w:val="0"/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</w:pPr>
            <w:r w:rsidRPr="00FA2E7F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Adaptadores de montaje para las pistolas populares.</w:t>
            </w:r>
          </w:p>
          <w:p w14:paraId="7E2EF73E" w14:textId="60719E3B" w:rsidR="007819B0" w:rsidRPr="007819B0" w:rsidRDefault="007819B0" w:rsidP="007819B0">
            <w:pPr>
              <w:pStyle w:val="Prrafodelista"/>
              <w:numPr>
                <w:ilvl w:val="0"/>
                <w:numId w:val="3"/>
              </w:numPr>
              <w:spacing w:after="60"/>
              <w:ind w:left="164" w:hanging="164"/>
              <w:contextualSpacing w:val="0"/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</w:pPr>
            <w:r w:rsidRPr="007819B0"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Batería standard tipo CR2032</w:t>
            </w:r>
            <w:r>
              <w:rPr>
                <w:rFonts w:ascii="HelveticaNeueLT Std Lt Cn" w:hAnsi="HelveticaNeueLT Std Lt Cn" w:cs="HelveticaNeueLT Std Lt C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8" w:type="dxa"/>
          </w:tcPr>
          <w:p w14:paraId="40A08573" w14:textId="02DA6756" w:rsidR="009473DC" w:rsidRPr="009473DC" w:rsidRDefault="009473DC" w:rsidP="009473DC">
            <w:pPr>
              <w:spacing w:after="120"/>
              <w:jc w:val="center"/>
            </w:pPr>
            <w:r w:rsidRPr="009473DC">
              <w:rPr>
                <w:b/>
                <w:bCs/>
                <w:sz w:val="24"/>
                <w:szCs w:val="24"/>
              </w:rPr>
              <w:t xml:space="preserve">-  </w:t>
            </w:r>
            <w:r w:rsidRPr="009473DC">
              <w:rPr>
                <w:b/>
                <w:bCs/>
                <w:color w:val="FF0000"/>
                <w:sz w:val="24"/>
                <w:szCs w:val="24"/>
              </w:rPr>
              <w:t>THE SCIENCE OF BRILLIANT®</w:t>
            </w:r>
            <w:r w:rsidRPr="009473DC">
              <w:rPr>
                <w:b/>
                <w:bCs/>
                <w:sz w:val="24"/>
                <w:szCs w:val="24"/>
              </w:rPr>
              <w:t xml:space="preserve">  -</w:t>
            </w:r>
          </w:p>
          <w:p w14:paraId="7FBFAD06" w14:textId="77777777" w:rsidR="00934B6B" w:rsidRDefault="009473DC" w:rsidP="009473DC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Trijicon es un fabricante comprometido con la investigación, diseño y pruebas líderes en la industria para buscar soluciones de puntería innovadoras que redefinan constantemente el concepto de "</w:t>
            </w:r>
            <w:proofErr w:type="spellStart"/>
            <w:r>
              <w:rPr>
                <w:rFonts w:cstheme="minorHAnsi"/>
                <w:sz w:val="20"/>
                <w:szCs w:val="20"/>
              </w:rPr>
              <w:t>Brilliant</w:t>
            </w:r>
            <w:proofErr w:type="spellEnd"/>
            <w:r>
              <w:rPr>
                <w:rFonts w:cstheme="minorHAnsi"/>
                <w:sz w:val="20"/>
                <w:szCs w:val="20"/>
              </w:rPr>
              <w:t>". Cada diseño de mira telescópica Trijicon se prueba con los siguientes procedimientos.</w:t>
            </w:r>
          </w:p>
          <w:p w14:paraId="7679CA73" w14:textId="77777777" w:rsidR="009473DC" w:rsidRDefault="009473DC" w:rsidP="009473DC">
            <w:pPr>
              <w:spacing w:after="120"/>
              <w:jc w:val="center"/>
            </w:pPr>
            <w:r w:rsidRPr="009473DC">
              <w:rPr>
                <w:noProof/>
              </w:rPr>
              <w:drawing>
                <wp:inline distT="0" distB="0" distL="0" distR="0" wp14:anchorId="052D4882" wp14:editId="6383A1BA">
                  <wp:extent cx="3019425" cy="771883"/>
                  <wp:effectExtent l="0" t="0" r="0" b="9525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944" cy="78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80FD5" w14:textId="4E141394" w:rsidR="009473DC" w:rsidRDefault="009473DC" w:rsidP="009473DC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 África a Alaska – Test de temperatura de amplio alcance</w:t>
            </w:r>
          </w:p>
          <w:p w14:paraId="733FED41" w14:textId="53D4B439" w:rsidR="009473DC" w:rsidRDefault="009473DC" w:rsidP="009473DC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Valor cero, precisión garantizada</w:t>
            </w:r>
          </w:p>
          <w:p w14:paraId="2212CED8" w14:textId="7B62B2AE" w:rsidR="009473DC" w:rsidRDefault="009473DC" w:rsidP="009473DC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Test de caída</w:t>
            </w:r>
          </w:p>
          <w:p w14:paraId="146DA9C9" w14:textId="3FBA9A9C" w:rsidR="009473DC" w:rsidRDefault="009473DC" w:rsidP="009473DC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Test de vibraciones y sacudidas</w:t>
            </w:r>
          </w:p>
          <w:p w14:paraId="6ACFF9BC" w14:textId="0F32883C" w:rsidR="009473DC" w:rsidRPr="001E712F" w:rsidRDefault="009473DC" w:rsidP="009473DC">
            <w:pPr>
              <w:spacing w:after="60"/>
              <w:jc w:val="center"/>
            </w:pPr>
            <w:r>
              <w:rPr>
                <w:rFonts w:cstheme="minorHAnsi"/>
                <w:b/>
                <w:bCs/>
                <w:sz w:val="20"/>
                <w:szCs w:val="20"/>
              </w:rPr>
              <w:t>Test de inmersión</w:t>
            </w:r>
          </w:p>
        </w:tc>
      </w:tr>
    </w:tbl>
    <w:p w14:paraId="7934EBA9" w14:textId="1B16442E" w:rsidR="00934B6B" w:rsidRPr="001E712F" w:rsidRDefault="00934B6B">
      <w:r w:rsidRPr="001E712F"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6440"/>
      </w:tblGrid>
      <w:tr w:rsidR="008C4BAE" w14:paraId="098FBF46" w14:textId="77777777" w:rsidTr="009E25A6">
        <w:tc>
          <w:tcPr>
            <w:tcW w:w="4014" w:type="dxa"/>
          </w:tcPr>
          <w:p w14:paraId="07CF8F1E" w14:textId="1E4DBE35" w:rsidR="008C4BAE" w:rsidRDefault="008C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CARACTERÍSTICAS DESTACADAS</w:t>
            </w:r>
          </w:p>
          <w:p w14:paraId="12256992" w14:textId="77777777" w:rsidR="008C4BAE" w:rsidRDefault="008C4BAE" w:rsidP="008C4BAE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Qué la hace única?</w:t>
            </w:r>
          </w:p>
          <w:p w14:paraId="5C7DF3E7" w14:textId="13F70E48" w:rsidR="008C4BAE" w:rsidRPr="008C4BAE" w:rsidRDefault="008C4BAE" w:rsidP="008C4BAE">
            <w:pPr>
              <w:pStyle w:val="Prrafodelista"/>
              <w:numPr>
                <w:ilvl w:val="0"/>
                <w:numId w:val="5"/>
              </w:numPr>
              <w:spacing w:after="60"/>
              <w:ind w:left="175" w:hanging="141"/>
              <w:contextualSpacing w:val="0"/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</w:pPr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 xml:space="preserve">El sistema </w:t>
            </w:r>
            <w:proofErr w:type="spellStart"/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>RMR®cc</w:t>
            </w:r>
            <w:proofErr w:type="spellEnd"/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 xml:space="preserve"> aúna las propiedades del sistema RMR en un sistema compacto manteniendo la fiabilidad de los sistemas Trijicon.</w:t>
            </w:r>
          </w:p>
          <w:p w14:paraId="07EBA625" w14:textId="4460DDCC" w:rsidR="008C4BAE" w:rsidRPr="008C4BAE" w:rsidRDefault="008C4BAE" w:rsidP="008C4BAE">
            <w:pPr>
              <w:pStyle w:val="Prrafodelista"/>
              <w:numPr>
                <w:ilvl w:val="0"/>
                <w:numId w:val="5"/>
              </w:numPr>
              <w:spacing w:after="60"/>
              <w:ind w:left="175" w:hanging="141"/>
              <w:contextualSpacing w:val="0"/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</w:pPr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>Resistente al agua hasta 20 m</w:t>
            </w:r>
            <w:r w:rsidR="00CC1A0D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>.</w:t>
            </w:r>
          </w:p>
          <w:p w14:paraId="3E7EF37C" w14:textId="77777777" w:rsidR="008C4BAE" w:rsidRPr="008C4BAE" w:rsidRDefault="008C4BAE" w:rsidP="008C4BAE">
            <w:pPr>
              <w:pStyle w:val="Prrafodelista"/>
              <w:numPr>
                <w:ilvl w:val="0"/>
                <w:numId w:val="5"/>
              </w:numPr>
              <w:spacing w:after="60"/>
              <w:ind w:left="175" w:hanging="141"/>
              <w:contextualSpacing w:val="0"/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</w:pPr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>Cuerpo de Aluminio 7075-T6.</w:t>
            </w:r>
          </w:p>
          <w:p w14:paraId="12ED049D" w14:textId="77777777" w:rsidR="008C4BAE" w:rsidRPr="008C4BAE" w:rsidRDefault="008C4BAE" w:rsidP="008C4BAE">
            <w:pPr>
              <w:pStyle w:val="Prrafodelista"/>
              <w:numPr>
                <w:ilvl w:val="0"/>
                <w:numId w:val="5"/>
              </w:numPr>
              <w:spacing w:after="60"/>
              <w:ind w:left="175" w:hanging="141"/>
              <w:contextualSpacing w:val="0"/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</w:pPr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>Ajustes de iluminación y uso completos.</w:t>
            </w:r>
          </w:p>
          <w:p w14:paraId="2F6141B0" w14:textId="77777777" w:rsidR="008C4BAE" w:rsidRPr="008C4BAE" w:rsidRDefault="008C4BAE" w:rsidP="008C4BAE">
            <w:pPr>
              <w:pStyle w:val="Prrafodelista"/>
              <w:numPr>
                <w:ilvl w:val="0"/>
                <w:numId w:val="3"/>
              </w:numPr>
              <w:spacing w:after="60"/>
              <w:ind w:left="357" w:firstLine="0"/>
              <w:contextualSpacing w:val="0"/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</w:pPr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 xml:space="preserve">8 ajustes de brillo (1 modo </w:t>
            </w:r>
            <w:proofErr w:type="spellStart"/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>superbrillo</w:t>
            </w:r>
            <w:proofErr w:type="spellEnd"/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 xml:space="preserve"> y 2 modos de visión nocturna).</w:t>
            </w:r>
          </w:p>
          <w:p w14:paraId="4AE5DA34" w14:textId="77777777" w:rsidR="008C4BAE" w:rsidRPr="008C4BAE" w:rsidRDefault="008C4BAE" w:rsidP="008C4BAE">
            <w:pPr>
              <w:pStyle w:val="Prrafodelista"/>
              <w:numPr>
                <w:ilvl w:val="0"/>
                <w:numId w:val="3"/>
              </w:numPr>
              <w:spacing w:after="60"/>
              <w:ind w:left="357" w:firstLine="0"/>
              <w:contextualSpacing w:val="0"/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</w:pPr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>Sistema lock-out. Asegura el auto ajuste de brillo ideal para cada situación.</w:t>
            </w:r>
          </w:p>
          <w:p w14:paraId="2B89B1A8" w14:textId="77777777" w:rsidR="008C4BAE" w:rsidRPr="008C4BAE" w:rsidRDefault="008C4BAE" w:rsidP="008C4BAE">
            <w:pPr>
              <w:pStyle w:val="Prrafodelista"/>
              <w:numPr>
                <w:ilvl w:val="0"/>
                <w:numId w:val="3"/>
              </w:numPr>
              <w:spacing w:after="60"/>
              <w:ind w:left="357" w:firstLine="0"/>
              <w:contextualSpacing w:val="0"/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</w:pPr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 xml:space="preserve">Sistema </w:t>
            </w:r>
            <w:proofErr w:type="spellStart"/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>lock</w:t>
            </w:r>
            <w:proofErr w:type="spellEnd"/>
            <w:r w:rsidRPr="008C4BAE">
              <w:rPr>
                <w:rFonts w:ascii="HelveticaNeueLT Std Lt Cn" w:hAnsi="HelveticaNeueLT Std Lt Cn" w:cs="HelveticaNeueLT Std Lt Cn"/>
                <w:color w:val="000000"/>
                <w:sz w:val="18"/>
                <w:szCs w:val="18"/>
              </w:rPr>
              <w:t>-in. Asegura el modo de brillo seleccionado por el usuario.</w:t>
            </w:r>
          </w:p>
          <w:p w14:paraId="1D14B4BF" w14:textId="1CD4E616" w:rsidR="008C4BAE" w:rsidRDefault="008C4BAE">
            <w:pPr>
              <w:rPr>
                <w:b/>
                <w:bCs/>
                <w:sz w:val="28"/>
                <w:szCs w:val="28"/>
              </w:rPr>
            </w:pPr>
            <w:r w:rsidRPr="008C4BAE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1F0E8B9" wp14:editId="6AFDE5E6">
                  <wp:extent cx="2413743" cy="1268299"/>
                  <wp:effectExtent l="0" t="0" r="5715" b="825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370" cy="127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2" w:type="dxa"/>
          </w:tcPr>
          <w:p w14:paraId="5043C1C7" w14:textId="52232F68" w:rsidR="008C4BAE" w:rsidRDefault="009E25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8C4BAE" w:rsidRPr="00F67ED0">
              <w:rPr>
                <w:b/>
                <w:bCs/>
                <w:sz w:val="28"/>
                <w:szCs w:val="28"/>
              </w:rPr>
              <w:t xml:space="preserve">COMPARACIÓN </w:t>
            </w:r>
            <w:proofErr w:type="spellStart"/>
            <w:r w:rsidR="008C4BAE" w:rsidRPr="00F67ED0">
              <w:rPr>
                <w:b/>
                <w:bCs/>
                <w:sz w:val="28"/>
                <w:szCs w:val="28"/>
              </w:rPr>
              <w:t>RMR®cc</w:t>
            </w:r>
            <w:proofErr w:type="spellEnd"/>
            <w:r w:rsidR="008C4BAE" w:rsidRPr="00F67ED0">
              <w:rPr>
                <w:b/>
                <w:bCs/>
                <w:sz w:val="28"/>
                <w:szCs w:val="28"/>
              </w:rPr>
              <w:t xml:space="preserve"> / RMR®</w:t>
            </w:r>
          </w:p>
          <w:p w14:paraId="3E66D1E9" w14:textId="31CCF236" w:rsidR="008C4BAE" w:rsidRDefault="008C4BAE" w:rsidP="009E25A6">
            <w:pPr>
              <w:jc w:val="right"/>
              <w:rPr>
                <w:b/>
                <w:bCs/>
                <w:sz w:val="28"/>
                <w:szCs w:val="28"/>
              </w:rPr>
            </w:pPr>
            <w:r w:rsidRPr="008C4BAE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D6387A" wp14:editId="7BCE5E04">
                  <wp:extent cx="3918585" cy="3631012"/>
                  <wp:effectExtent l="0" t="0" r="5715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5"/>
                          <a:stretch/>
                        </pic:blipFill>
                        <pic:spPr bwMode="auto">
                          <a:xfrm>
                            <a:off x="0" y="0"/>
                            <a:ext cx="3939406" cy="365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C9ED4" w14:textId="77777777" w:rsidR="008C4BAE" w:rsidRDefault="008C4BAE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204"/>
        <w:gridCol w:w="3571"/>
      </w:tblGrid>
      <w:tr w:rsidR="008C4BAE" w14:paraId="1FC56D67" w14:textId="77777777" w:rsidTr="008C4BAE">
        <w:tc>
          <w:tcPr>
            <w:tcW w:w="6885" w:type="dxa"/>
            <w:gridSpan w:val="2"/>
          </w:tcPr>
          <w:p w14:paraId="167D5CF5" w14:textId="7856BACD" w:rsidR="008C4BAE" w:rsidRDefault="008C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 ADAPTA A LAS PISTOLAS MÁS USUALES</w:t>
            </w:r>
          </w:p>
          <w:p w14:paraId="0D466867" w14:textId="238DEB01" w:rsidR="008C4BAE" w:rsidRDefault="008C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</w:tcPr>
          <w:p w14:paraId="611FE5F2" w14:textId="48B057E3" w:rsidR="008C4BAE" w:rsidRDefault="008C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RETÍCULAS DISPONIBLES</w:t>
            </w:r>
          </w:p>
        </w:tc>
      </w:tr>
      <w:tr w:rsidR="008C4BAE" w14:paraId="7A081802" w14:textId="77777777" w:rsidTr="008C4BAE">
        <w:tc>
          <w:tcPr>
            <w:tcW w:w="3681" w:type="dxa"/>
          </w:tcPr>
          <w:tbl>
            <w:tblPr>
              <w:tblStyle w:val="Tablaconcuadrcula"/>
              <w:tblW w:w="3288" w:type="dxa"/>
              <w:jc w:val="center"/>
              <w:tblLook w:val="04A0" w:firstRow="1" w:lastRow="0" w:firstColumn="1" w:lastColumn="0" w:noHBand="0" w:noVBand="1"/>
            </w:tblPr>
            <w:tblGrid>
              <w:gridCol w:w="1871"/>
              <w:gridCol w:w="1417"/>
            </w:tblGrid>
            <w:tr w:rsidR="008C4BAE" w:rsidRPr="008C4BAE" w14:paraId="3E649EE5" w14:textId="77777777" w:rsidTr="008C4BAE">
              <w:trPr>
                <w:jc w:val="center"/>
              </w:trPr>
              <w:tc>
                <w:tcPr>
                  <w:tcW w:w="3288" w:type="dxa"/>
                  <w:gridSpan w:val="2"/>
                  <w:shd w:val="clear" w:color="auto" w:fill="BFBFBF" w:themeFill="background1" w:themeFillShade="BF"/>
                </w:tcPr>
                <w:p w14:paraId="797952A6" w14:textId="77777777" w:rsidR="008C4BAE" w:rsidRPr="008C4BAE" w:rsidRDefault="008C4BAE" w:rsidP="008C4BAE">
                  <w:pPr>
                    <w:spacing w:before="40" w:after="40"/>
                    <w:rPr>
                      <w:b/>
                      <w:bCs/>
                      <w:sz w:val="14"/>
                      <w:szCs w:val="14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  <w:lang w:val="en-US"/>
                    </w:rPr>
                    <w:t>Smith &amp; Wesson®</w:t>
                  </w:r>
                </w:p>
              </w:tc>
            </w:tr>
            <w:tr w:rsidR="008C4BAE" w:rsidRPr="008C4BAE" w14:paraId="554B90B6" w14:textId="77777777" w:rsidTr="008C4BAE">
              <w:trPr>
                <w:jc w:val="center"/>
              </w:trPr>
              <w:tc>
                <w:tcPr>
                  <w:tcW w:w="1871" w:type="dxa"/>
                </w:tcPr>
                <w:p w14:paraId="353082F2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Modelo pistola</w:t>
                  </w:r>
                </w:p>
              </w:tc>
              <w:tc>
                <w:tcPr>
                  <w:tcW w:w="1417" w:type="dxa"/>
                </w:tcPr>
                <w:p w14:paraId="211C49E5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Referencia Montura</w:t>
                  </w:r>
                </w:p>
              </w:tc>
            </w:tr>
            <w:tr w:rsidR="008C4BAE" w:rsidRPr="008C4BAE" w14:paraId="362AF700" w14:textId="77777777" w:rsidTr="008C4BAE">
              <w:trPr>
                <w:jc w:val="center"/>
              </w:trPr>
              <w:tc>
                <w:tcPr>
                  <w:tcW w:w="1871" w:type="dxa"/>
                </w:tcPr>
                <w:p w14:paraId="4EFB6AA3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M&amp;P Shield M2.0</w:t>
                  </w:r>
                </w:p>
              </w:tc>
              <w:tc>
                <w:tcPr>
                  <w:tcW w:w="1417" w:type="dxa"/>
                </w:tcPr>
                <w:p w14:paraId="1E36C4DC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AC32091</w:t>
                  </w:r>
                </w:p>
              </w:tc>
            </w:tr>
            <w:tr w:rsidR="008C4BAE" w:rsidRPr="008C4BAE" w14:paraId="5B83F876" w14:textId="77777777" w:rsidTr="008C4BAE">
              <w:trPr>
                <w:jc w:val="center"/>
              </w:trPr>
              <w:tc>
                <w:tcPr>
                  <w:tcW w:w="1871" w:type="dxa"/>
                </w:tcPr>
                <w:p w14:paraId="295294FE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M&amp;P Shield M2.0 CORE</w:t>
                  </w:r>
                </w:p>
              </w:tc>
              <w:tc>
                <w:tcPr>
                  <w:tcW w:w="1417" w:type="dxa"/>
                </w:tcPr>
                <w:p w14:paraId="602A8D84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AC32092</w:t>
                  </w:r>
                </w:p>
              </w:tc>
            </w:tr>
            <w:tr w:rsidR="008C4BAE" w:rsidRPr="008C4BAE" w14:paraId="160C29F0" w14:textId="77777777" w:rsidTr="008C4BAE">
              <w:trPr>
                <w:jc w:val="center"/>
              </w:trPr>
              <w:tc>
                <w:tcPr>
                  <w:tcW w:w="1871" w:type="dxa"/>
                </w:tcPr>
                <w:p w14:paraId="70DFBC34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M&amp;P 380, 9mm Shield EZ</w:t>
                  </w:r>
                </w:p>
              </w:tc>
              <w:tc>
                <w:tcPr>
                  <w:tcW w:w="1417" w:type="dxa"/>
                </w:tcPr>
                <w:p w14:paraId="524401F6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AC32093</w:t>
                  </w:r>
                </w:p>
              </w:tc>
            </w:tr>
            <w:tr w:rsidR="008C4BAE" w:rsidRPr="008C4BAE" w14:paraId="1454E384" w14:textId="77777777" w:rsidTr="008C4BAE">
              <w:trPr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14:paraId="6BB1A16B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</w:rPr>
                    <w:t xml:space="preserve">M&amp;P </w:t>
                  </w:r>
                  <w:proofErr w:type="spellStart"/>
                  <w:r w:rsidRPr="008C4BAE">
                    <w:rPr>
                      <w:sz w:val="14"/>
                      <w:szCs w:val="14"/>
                    </w:rPr>
                    <w:t>Shield</w:t>
                  </w:r>
                  <w:proofErr w:type="spellEnd"/>
                  <w:r w:rsidRPr="008C4BAE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C4BAE">
                    <w:rPr>
                      <w:sz w:val="14"/>
                      <w:szCs w:val="14"/>
                    </w:rPr>
                    <w:t>Bodyguard</w:t>
                  </w:r>
                  <w:proofErr w:type="spellEnd"/>
                  <w:r w:rsidRPr="008C4BAE">
                    <w:rPr>
                      <w:sz w:val="14"/>
                      <w:szCs w:val="14"/>
                    </w:rPr>
                    <w:t xml:space="preserve"> 380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88A7FC8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</w:rPr>
                    <w:t>AC32094</w:t>
                  </w:r>
                </w:p>
              </w:tc>
            </w:tr>
            <w:tr w:rsidR="008C4BAE" w:rsidRPr="008C4BAE" w14:paraId="4FC30E6B" w14:textId="77777777" w:rsidTr="008C4BAE">
              <w:trPr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A8F9D9" w14:textId="77777777" w:rsidR="008C4BAE" w:rsidRPr="008C4BAE" w:rsidRDefault="008C4BAE" w:rsidP="008C4BAE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85CAD4" w14:textId="77777777" w:rsidR="008C4BAE" w:rsidRPr="008C4BAE" w:rsidRDefault="008C4BAE" w:rsidP="008C4BAE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8C4BAE" w:rsidRPr="008C4BAE" w14:paraId="4FBFC608" w14:textId="77777777" w:rsidTr="008C4BAE">
              <w:trPr>
                <w:jc w:val="center"/>
              </w:trPr>
              <w:tc>
                <w:tcPr>
                  <w:tcW w:w="3288" w:type="dxa"/>
                  <w:gridSpan w:val="2"/>
                  <w:tcBorders>
                    <w:top w:val="nil"/>
                  </w:tcBorders>
                  <w:shd w:val="clear" w:color="auto" w:fill="BFBFBF" w:themeFill="background1" w:themeFillShade="BF"/>
                </w:tcPr>
                <w:p w14:paraId="090CEBD3" w14:textId="77777777" w:rsidR="008C4BAE" w:rsidRPr="008C4BAE" w:rsidRDefault="008C4BAE" w:rsidP="008C4B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  <w:lang w:val="en-US"/>
                    </w:rPr>
                    <w:t>Glock®</w:t>
                  </w:r>
                </w:p>
              </w:tc>
            </w:tr>
            <w:tr w:rsidR="008C4BAE" w:rsidRPr="008C4BAE" w14:paraId="49ABE1D1" w14:textId="77777777" w:rsidTr="008C4BAE">
              <w:trPr>
                <w:jc w:val="center"/>
              </w:trPr>
              <w:tc>
                <w:tcPr>
                  <w:tcW w:w="1871" w:type="dxa"/>
                </w:tcPr>
                <w:p w14:paraId="0B1D0C95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Modelo pistola</w:t>
                  </w:r>
                </w:p>
              </w:tc>
              <w:tc>
                <w:tcPr>
                  <w:tcW w:w="1417" w:type="dxa"/>
                </w:tcPr>
                <w:p w14:paraId="74786447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Referencia Montura</w:t>
                  </w:r>
                </w:p>
              </w:tc>
            </w:tr>
            <w:tr w:rsidR="008C4BAE" w:rsidRPr="008C4BAE" w14:paraId="197EF975" w14:textId="77777777" w:rsidTr="008C4BAE">
              <w:trPr>
                <w:jc w:val="center"/>
              </w:trPr>
              <w:tc>
                <w:tcPr>
                  <w:tcW w:w="1871" w:type="dxa"/>
                </w:tcPr>
                <w:p w14:paraId="6202E9AA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All Dovetail models (17, 19, 22, 24, 32, 42, 43, 43X, 45, 48 etc.)</w:t>
                  </w:r>
                </w:p>
              </w:tc>
              <w:tc>
                <w:tcPr>
                  <w:tcW w:w="1417" w:type="dxa"/>
                </w:tcPr>
                <w:p w14:paraId="24CAF753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AC32098</w:t>
                  </w:r>
                </w:p>
              </w:tc>
            </w:tr>
            <w:tr w:rsidR="008C4BAE" w:rsidRPr="008C4BAE" w14:paraId="1B008556" w14:textId="77777777" w:rsidTr="008C4BAE">
              <w:trPr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14:paraId="3734A9DD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All MOS Guns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A654B23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AC32099</w:t>
                  </w:r>
                </w:p>
              </w:tc>
            </w:tr>
            <w:tr w:rsidR="008C4BAE" w:rsidRPr="008C4BAE" w14:paraId="2F502132" w14:textId="77777777" w:rsidTr="008C4BAE">
              <w:trPr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080563" w14:textId="77777777" w:rsidR="008C4BAE" w:rsidRPr="008C4BAE" w:rsidRDefault="008C4BAE" w:rsidP="008C4BAE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39C4E" w14:textId="77777777" w:rsidR="008C4BAE" w:rsidRPr="008C4BAE" w:rsidRDefault="008C4BAE" w:rsidP="008C4BAE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8C4BAE" w:rsidRPr="008C4BAE" w14:paraId="635D7DD1" w14:textId="77777777" w:rsidTr="008C4BAE">
              <w:trPr>
                <w:jc w:val="center"/>
              </w:trPr>
              <w:tc>
                <w:tcPr>
                  <w:tcW w:w="3288" w:type="dxa"/>
                  <w:gridSpan w:val="2"/>
                  <w:tcBorders>
                    <w:top w:val="nil"/>
                  </w:tcBorders>
                  <w:shd w:val="clear" w:color="auto" w:fill="BFBFBF" w:themeFill="background1" w:themeFillShade="BF"/>
                </w:tcPr>
                <w:p w14:paraId="3016523B" w14:textId="77777777" w:rsidR="008C4BAE" w:rsidRPr="008C4BAE" w:rsidRDefault="008C4BAE" w:rsidP="008C4B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  <w:lang w:val="en-US"/>
                    </w:rPr>
                    <w:t>Walther®</w:t>
                  </w:r>
                </w:p>
              </w:tc>
            </w:tr>
            <w:tr w:rsidR="008C4BAE" w:rsidRPr="008C4BAE" w14:paraId="2223FADD" w14:textId="77777777" w:rsidTr="008C4BAE">
              <w:trPr>
                <w:jc w:val="center"/>
              </w:trPr>
              <w:tc>
                <w:tcPr>
                  <w:tcW w:w="1871" w:type="dxa"/>
                </w:tcPr>
                <w:p w14:paraId="14B0B9B5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Modelo pistola</w:t>
                  </w:r>
                </w:p>
              </w:tc>
              <w:tc>
                <w:tcPr>
                  <w:tcW w:w="1417" w:type="dxa"/>
                </w:tcPr>
                <w:p w14:paraId="5AD1151E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Referencia Montura</w:t>
                  </w:r>
                </w:p>
              </w:tc>
            </w:tr>
            <w:tr w:rsidR="008C4BAE" w:rsidRPr="008C4BAE" w14:paraId="003C7756" w14:textId="77777777" w:rsidTr="008C4BAE">
              <w:trPr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14:paraId="595BB764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PPS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E975FA1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AC32103</w:t>
                  </w:r>
                </w:p>
              </w:tc>
            </w:tr>
          </w:tbl>
          <w:p w14:paraId="7A5FB67B" w14:textId="77777777" w:rsidR="008C4BAE" w:rsidRDefault="008C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4" w:type="dxa"/>
          </w:tcPr>
          <w:tbl>
            <w:tblPr>
              <w:tblStyle w:val="Tablaconcuadrcula"/>
              <w:tblW w:w="2957" w:type="dxa"/>
              <w:jc w:val="center"/>
              <w:tblLook w:val="04A0" w:firstRow="1" w:lastRow="0" w:firstColumn="1" w:lastColumn="0" w:noHBand="0" w:noVBand="1"/>
            </w:tblPr>
            <w:tblGrid>
              <w:gridCol w:w="1398"/>
              <w:gridCol w:w="1559"/>
            </w:tblGrid>
            <w:tr w:rsidR="008C4BAE" w:rsidRPr="008C4BAE" w14:paraId="6860038E" w14:textId="77777777" w:rsidTr="008C4BAE">
              <w:trPr>
                <w:jc w:val="center"/>
              </w:trPr>
              <w:tc>
                <w:tcPr>
                  <w:tcW w:w="2957" w:type="dxa"/>
                  <w:gridSpan w:val="2"/>
                  <w:tcBorders>
                    <w:top w:val="nil"/>
                  </w:tcBorders>
                  <w:shd w:val="clear" w:color="auto" w:fill="BFBFBF" w:themeFill="background1" w:themeFillShade="BF"/>
                </w:tcPr>
                <w:p w14:paraId="4FC58A86" w14:textId="77777777" w:rsidR="008C4BAE" w:rsidRPr="008C4BAE" w:rsidRDefault="008C4BAE" w:rsidP="008C4B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  <w:lang w:val="en-US"/>
                    </w:rPr>
                    <w:t>Kimber®</w:t>
                  </w:r>
                </w:p>
              </w:tc>
            </w:tr>
            <w:tr w:rsidR="008C4BAE" w:rsidRPr="008C4BAE" w14:paraId="0C02431F" w14:textId="77777777" w:rsidTr="008C4BAE">
              <w:trPr>
                <w:jc w:val="center"/>
              </w:trPr>
              <w:tc>
                <w:tcPr>
                  <w:tcW w:w="1398" w:type="dxa"/>
                </w:tcPr>
                <w:p w14:paraId="4675465D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Modelo pistola</w:t>
                  </w:r>
                </w:p>
              </w:tc>
              <w:tc>
                <w:tcPr>
                  <w:tcW w:w="1559" w:type="dxa"/>
                </w:tcPr>
                <w:p w14:paraId="1C192738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Referencia Montura</w:t>
                  </w:r>
                </w:p>
              </w:tc>
            </w:tr>
            <w:tr w:rsidR="008C4BAE" w:rsidRPr="008C4BAE" w14:paraId="4EB3DA83" w14:textId="77777777" w:rsidTr="008C4BAE">
              <w:trPr>
                <w:jc w:val="center"/>
              </w:trPr>
              <w:tc>
                <w:tcPr>
                  <w:tcW w:w="1398" w:type="dxa"/>
                </w:tcPr>
                <w:p w14:paraId="4DD5C371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1911 and Ultra Carry</w:t>
                  </w:r>
                </w:p>
              </w:tc>
              <w:tc>
                <w:tcPr>
                  <w:tcW w:w="1559" w:type="dxa"/>
                </w:tcPr>
                <w:p w14:paraId="1CB7B552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AC32101</w:t>
                  </w:r>
                </w:p>
              </w:tc>
            </w:tr>
            <w:tr w:rsidR="008C4BAE" w:rsidRPr="008C4BAE" w14:paraId="29C32F5F" w14:textId="77777777" w:rsidTr="008C4BAE">
              <w:trPr>
                <w:jc w:val="center"/>
              </w:trPr>
              <w:tc>
                <w:tcPr>
                  <w:tcW w:w="1398" w:type="dxa"/>
                  <w:tcBorders>
                    <w:bottom w:val="single" w:sz="4" w:space="0" w:color="auto"/>
                  </w:tcBorders>
                </w:tcPr>
                <w:p w14:paraId="64D2B79E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Micro 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02DB150C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AC32102</w:t>
                  </w:r>
                </w:p>
              </w:tc>
            </w:tr>
            <w:tr w:rsidR="008C4BAE" w:rsidRPr="008C4BAE" w14:paraId="344D4F6A" w14:textId="77777777" w:rsidTr="008C4BAE">
              <w:trPr>
                <w:jc w:val="center"/>
              </w:trPr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FD2A54" w14:textId="77777777" w:rsidR="008C4BAE" w:rsidRPr="008C4BAE" w:rsidRDefault="008C4BAE" w:rsidP="008C4BAE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4DA8B0" w14:textId="77777777" w:rsidR="008C4BAE" w:rsidRPr="008C4BAE" w:rsidRDefault="008C4BAE" w:rsidP="008C4BAE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8C4BAE" w:rsidRPr="008C4BAE" w14:paraId="4C984517" w14:textId="77777777" w:rsidTr="008C4BAE">
              <w:trPr>
                <w:jc w:val="center"/>
              </w:trPr>
              <w:tc>
                <w:tcPr>
                  <w:tcW w:w="2957" w:type="dxa"/>
                  <w:gridSpan w:val="2"/>
                  <w:tcBorders>
                    <w:top w:val="nil"/>
                  </w:tcBorders>
                  <w:shd w:val="clear" w:color="auto" w:fill="BFBFBF" w:themeFill="background1" w:themeFillShade="BF"/>
                </w:tcPr>
                <w:p w14:paraId="14EC6981" w14:textId="77777777" w:rsidR="008C4BAE" w:rsidRPr="008C4BAE" w:rsidRDefault="008C4BAE" w:rsidP="008C4B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  <w:lang w:val="en-US"/>
                    </w:rPr>
                    <w:t>Springfield Armory®</w:t>
                  </w:r>
                </w:p>
              </w:tc>
            </w:tr>
            <w:tr w:rsidR="008C4BAE" w:rsidRPr="008C4BAE" w14:paraId="40C66694" w14:textId="77777777" w:rsidTr="008C4BAE">
              <w:trPr>
                <w:jc w:val="center"/>
              </w:trPr>
              <w:tc>
                <w:tcPr>
                  <w:tcW w:w="1398" w:type="dxa"/>
                </w:tcPr>
                <w:p w14:paraId="089F6B49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Modelo pistola</w:t>
                  </w:r>
                </w:p>
              </w:tc>
              <w:tc>
                <w:tcPr>
                  <w:tcW w:w="1559" w:type="dxa"/>
                </w:tcPr>
                <w:p w14:paraId="66E38085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Referencia Montura</w:t>
                  </w:r>
                </w:p>
              </w:tc>
            </w:tr>
            <w:tr w:rsidR="008C4BAE" w:rsidRPr="008C4BAE" w14:paraId="166B16B5" w14:textId="77777777" w:rsidTr="008C4BAE">
              <w:trPr>
                <w:jc w:val="center"/>
              </w:trPr>
              <w:tc>
                <w:tcPr>
                  <w:tcW w:w="1398" w:type="dxa"/>
                </w:tcPr>
                <w:p w14:paraId="165A03B3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All XDS models</w:t>
                  </w:r>
                </w:p>
              </w:tc>
              <w:tc>
                <w:tcPr>
                  <w:tcW w:w="1559" w:type="dxa"/>
                </w:tcPr>
                <w:p w14:paraId="164CABE4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AC32097</w:t>
                  </w:r>
                </w:p>
              </w:tc>
            </w:tr>
            <w:tr w:rsidR="008C4BAE" w:rsidRPr="008C4BAE" w14:paraId="298152DD" w14:textId="77777777" w:rsidTr="008C4BAE">
              <w:trPr>
                <w:jc w:val="center"/>
              </w:trPr>
              <w:tc>
                <w:tcPr>
                  <w:tcW w:w="1398" w:type="dxa"/>
                </w:tcPr>
                <w:p w14:paraId="2552DF2B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Hellcat Iron Sight</w:t>
                  </w:r>
                </w:p>
              </w:tc>
              <w:tc>
                <w:tcPr>
                  <w:tcW w:w="1559" w:type="dxa"/>
                </w:tcPr>
                <w:p w14:paraId="77483E0C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AC32097</w:t>
                  </w:r>
                </w:p>
              </w:tc>
            </w:tr>
            <w:tr w:rsidR="008C4BAE" w:rsidRPr="008C4BAE" w14:paraId="765C031D" w14:textId="77777777" w:rsidTr="008C4BAE">
              <w:trPr>
                <w:jc w:val="center"/>
              </w:trPr>
              <w:tc>
                <w:tcPr>
                  <w:tcW w:w="1398" w:type="dxa"/>
                  <w:tcBorders>
                    <w:bottom w:val="single" w:sz="4" w:space="0" w:color="auto"/>
                  </w:tcBorders>
                </w:tcPr>
                <w:p w14:paraId="6154AF8A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Hellcat OSP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08DF3760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AC32092</w:t>
                  </w:r>
                </w:p>
              </w:tc>
            </w:tr>
            <w:tr w:rsidR="008C4BAE" w:rsidRPr="008C4BAE" w14:paraId="26125BD6" w14:textId="77777777" w:rsidTr="008C4BAE">
              <w:trPr>
                <w:jc w:val="center"/>
              </w:trPr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F053F0" w14:textId="77777777" w:rsidR="008C4BAE" w:rsidRPr="008C4BAE" w:rsidRDefault="008C4BAE" w:rsidP="008C4BAE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D10751" w14:textId="77777777" w:rsidR="008C4BAE" w:rsidRPr="008C4BAE" w:rsidRDefault="008C4BAE" w:rsidP="008C4BAE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8C4BAE" w:rsidRPr="008C4BAE" w14:paraId="769C7519" w14:textId="77777777" w:rsidTr="008C4BAE">
              <w:trPr>
                <w:jc w:val="center"/>
              </w:trPr>
              <w:tc>
                <w:tcPr>
                  <w:tcW w:w="2957" w:type="dxa"/>
                  <w:gridSpan w:val="2"/>
                  <w:tcBorders>
                    <w:top w:val="nil"/>
                  </w:tcBorders>
                  <w:shd w:val="clear" w:color="auto" w:fill="BFBFBF" w:themeFill="background1" w:themeFillShade="BF"/>
                </w:tcPr>
                <w:p w14:paraId="2959D711" w14:textId="77777777" w:rsidR="008C4BAE" w:rsidRPr="008C4BAE" w:rsidRDefault="008C4BAE" w:rsidP="008C4B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  <w:lang w:val="en-US"/>
                    </w:rPr>
                    <w:t>Sig Sauer®</w:t>
                  </w:r>
                </w:p>
              </w:tc>
            </w:tr>
            <w:tr w:rsidR="008C4BAE" w:rsidRPr="008C4BAE" w14:paraId="65EFF062" w14:textId="77777777" w:rsidTr="008C4BAE">
              <w:trPr>
                <w:jc w:val="center"/>
              </w:trPr>
              <w:tc>
                <w:tcPr>
                  <w:tcW w:w="1398" w:type="dxa"/>
                </w:tcPr>
                <w:p w14:paraId="6B453CAF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Modelo pistola</w:t>
                  </w:r>
                </w:p>
              </w:tc>
              <w:tc>
                <w:tcPr>
                  <w:tcW w:w="1559" w:type="dxa"/>
                </w:tcPr>
                <w:p w14:paraId="5A360879" w14:textId="77777777" w:rsidR="008C4BAE" w:rsidRPr="008C4BAE" w:rsidRDefault="008C4BAE" w:rsidP="008C4BAE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b/>
                      <w:bCs/>
                      <w:sz w:val="14"/>
                      <w:szCs w:val="14"/>
                    </w:rPr>
                    <w:t>Referencia Montura</w:t>
                  </w:r>
                </w:p>
              </w:tc>
            </w:tr>
            <w:tr w:rsidR="008C4BAE" w:rsidRPr="008C4BAE" w14:paraId="390CB0A6" w14:textId="77777777" w:rsidTr="008C4BAE">
              <w:trPr>
                <w:jc w:val="center"/>
              </w:trPr>
              <w:tc>
                <w:tcPr>
                  <w:tcW w:w="1398" w:type="dxa"/>
                </w:tcPr>
                <w:p w14:paraId="40E5C50E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365</w:t>
                  </w:r>
                </w:p>
              </w:tc>
              <w:tc>
                <w:tcPr>
                  <w:tcW w:w="1559" w:type="dxa"/>
                </w:tcPr>
                <w:p w14:paraId="49C581AD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AC32095</w:t>
                  </w:r>
                </w:p>
              </w:tc>
            </w:tr>
            <w:tr w:rsidR="008C4BAE" w:rsidRPr="008C4BAE" w14:paraId="37F0211E" w14:textId="77777777" w:rsidTr="008C4BAE">
              <w:trPr>
                <w:jc w:val="center"/>
              </w:trPr>
              <w:tc>
                <w:tcPr>
                  <w:tcW w:w="1398" w:type="dxa"/>
                </w:tcPr>
                <w:p w14:paraId="36E1B23D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365 XL</w:t>
                  </w:r>
                </w:p>
              </w:tc>
              <w:tc>
                <w:tcPr>
                  <w:tcW w:w="1559" w:type="dxa"/>
                </w:tcPr>
                <w:p w14:paraId="0B7F9126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AC32096</w:t>
                  </w:r>
                </w:p>
              </w:tc>
            </w:tr>
            <w:tr w:rsidR="008C4BAE" w:rsidRPr="008C4BAE" w14:paraId="7A83DF27" w14:textId="77777777" w:rsidTr="008C4BAE">
              <w:trPr>
                <w:jc w:val="center"/>
              </w:trPr>
              <w:tc>
                <w:tcPr>
                  <w:tcW w:w="1398" w:type="dxa"/>
                </w:tcPr>
                <w:p w14:paraId="12334C3A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938</w:t>
                  </w:r>
                </w:p>
              </w:tc>
              <w:tc>
                <w:tcPr>
                  <w:tcW w:w="1559" w:type="dxa"/>
                </w:tcPr>
                <w:p w14:paraId="54FFF5C1" w14:textId="77777777" w:rsidR="008C4BAE" w:rsidRPr="008C4BAE" w:rsidRDefault="008C4BAE" w:rsidP="008C4BAE">
                  <w:pPr>
                    <w:spacing w:before="20" w:after="2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8C4BAE">
                    <w:rPr>
                      <w:sz w:val="14"/>
                      <w:szCs w:val="14"/>
                      <w:lang w:val="en-US"/>
                    </w:rPr>
                    <w:t>AC32097</w:t>
                  </w:r>
                </w:p>
              </w:tc>
            </w:tr>
          </w:tbl>
          <w:p w14:paraId="44E87C54" w14:textId="77777777" w:rsidR="008C4BAE" w:rsidRDefault="008C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</w:tcPr>
          <w:p w14:paraId="1E91549E" w14:textId="77777777" w:rsidR="008C4BAE" w:rsidRDefault="008C4BAE" w:rsidP="008C4BAE">
            <w:pPr>
              <w:jc w:val="center"/>
              <w:rPr>
                <w:b/>
                <w:bCs/>
                <w:sz w:val="28"/>
                <w:szCs w:val="28"/>
              </w:rPr>
            </w:pPr>
            <w:r w:rsidRPr="00F67ED0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59958CD" wp14:editId="31B89ACB">
                  <wp:extent cx="1244181" cy="246039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58" cy="247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B05E4" w14:textId="77777777" w:rsidR="008C4BAE" w:rsidRDefault="008C4BAE" w:rsidP="008C4BAE">
            <w:pPr>
              <w:jc w:val="right"/>
              <w:rPr>
                <w:sz w:val="16"/>
                <w:szCs w:val="16"/>
              </w:rPr>
            </w:pPr>
          </w:p>
          <w:p w14:paraId="25F66EDF" w14:textId="662D985D" w:rsidR="008C4BAE" w:rsidRDefault="008C4BAE" w:rsidP="008C4BAE">
            <w:pPr>
              <w:jc w:val="right"/>
              <w:rPr>
                <w:b/>
                <w:bCs/>
                <w:sz w:val="28"/>
                <w:szCs w:val="28"/>
              </w:rPr>
            </w:pPr>
            <w:r w:rsidRPr="00F67ED0">
              <w:rPr>
                <w:sz w:val="16"/>
                <w:szCs w:val="16"/>
              </w:rPr>
              <w:t>NOTA: Retículas no mostradas a escala</w:t>
            </w:r>
          </w:p>
        </w:tc>
      </w:tr>
    </w:tbl>
    <w:p w14:paraId="7D6A121E" w14:textId="6F6F5CF3" w:rsidR="008C4BAE" w:rsidRDefault="008C4BAE" w:rsidP="008C4BAE">
      <w:pPr>
        <w:rPr>
          <w:b/>
          <w:bCs/>
          <w:sz w:val="28"/>
          <w:szCs w:val="28"/>
        </w:rPr>
      </w:pPr>
    </w:p>
    <w:sectPr w:rsidR="008C4BAE" w:rsidSect="00B124B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557B" w14:textId="77777777" w:rsidR="00FE4005" w:rsidRDefault="00FE4005" w:rsidP="00B124B8">
      <w:pPr>
        <w:spacing w:after="0" w:line="240" w:lineRule="auto"/>
      </w:pPr>
      <w:r>
        <w:separator/>
      </w:r>
    </w:p>
  </w:endnote>
  <w:endnote w:type="continuationSeparator" w:id="0">
    <w:p w14:paraId="45E47031" w14:textId="77777777" w:rsidR="00FE4005" w:rsidRDefault="00FE4005" w:rsidP="00B1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B0765" w:rsidRPr="00377869" w14:paraId="0623C1AA" w14:textId="77777777" w:rsidTr="000B0765">
      <w:tc>
        <w:tcPr>
          <w:tcW w:w="10456" w:type="dxa"/>
        </w:tcPr>
        <w:p w14:paraId="24C9399A" w14:textId="4A769960" w:rsidR="000B0765" w:rsidRPr="00187DA8" w:rsidRDefault="000B0765" w:rsidP="000B0765">
          <w:pPr>
            <w:pStyle w:val="Piedepgina"/>
            <w:jc w:val="center"/>
            <w:rPr>
              <w:sz w:val="20"/>
              <w:szCs w:val="20"/>
            </w:rPr>
          </w:pPr>
          <w:bookmarkStart w:id="0" w:name="_Hlk41852920"/>
          <w:r w:rsidRPr="00187DA8">
            <w:rPr>
              <w:sz w:val="20"/>
              <w:szCs w:val="20"/>
            </w:rPr>
            <w:t>Tecnología y Desarrollo TEYDE S.L. - C/ Pedrezuela,</w:t>
          </w:r>
          <w:r w:rsidR="001E712F">
            <w:rPr>
              <w:sz w:val="20"/>
              <w:szCs w:val="20"/>
            </w:rPr>
            <w:t xml:space="preserve"> </w:t>
          </w:r>
          <w:r w:rsidRPr="00187DA8">
            <w:rPr>
              <w:sz w:val="20"/>
              <w:szCs w:val="20"/>
            </w:rPr>
            <w:t xml:space="preserve">Portal 4, bajo 11 - 28925 </w:t>
          </w:r>
          <w:r w:rsidR="001E712F" w:rsidRPr="00187DA8">
            <w:rPr>
              <w:sz w:val="20"/>
              <w:szCs w:val="20"/>
            </w:rPr>
            <w:t>Polígono</w:t>
          </w:r>
          <w:r w:rsidRPr="00187DA8">
            <w:rPr>
              <w:sz w:val="20"/>
              <w:szCs w:val="20"/>
            </w:rPr>
            <w:t xml:space="preserve"> Ventorro del Cano, </w:t>
          </w:r>
          <w:r w:rsidR="001E712F" w:rsidRPr="00187DA8">
            <w:rPr>
              <w:sz w:val="20"/>
              <w:szCs w:val="20"/>
            </w:rPr>
            <w:t>Alcorcón</w:t>
          </w:r>
          <w:r w:rsidR="001E712F">
            <w:rPr>
              <w:sz w:val="20"/>
              <w:szCs w:val="20"/>
            </w:rPr>
            <w:t xml:space="preserve"> </w:t>
          </w:r>
          <w:r w:rsidRPr="00187DA8">
            <w:rPr>
              <w:sz w:val="20"/>
              <w:szCs w:val="20"/>
            </w:rPr>
            <w:t>(Madrid)</w:t>
          </w:r>
        </w:p>
        <w:p w14:paraId="131ACC7E" w14:textId="00A7EF5F" w:rsidR="000B0765" w:rsidRPr="000B0765" w:rsidRDefault="000B0765" w:rsidP="000B0765">
          <w:pPr>
            <w:pStyle w:val="Piedepgina"/>
            <w:jc w:val="center"/>
            <w:rPr>
              <w:lang w:val="en-US"/>
            </w:rPr>
          </w:pPr>
          <w:proofErr w:type="spellStart"/>
          <w:r w:rsidRPr="00187DA8">
            <w:rPr>
              <w:sz w:val="20"/>
              <w:szCs w:val="20"/>
              <w:lang w:val="en-US"/>
            </w:rPr>
            <w:t>Tlf</w:t>
          </w:r>
          <w:proofErr w:type="spellEnd"/>
          <w:r w:rsidRPr="00187DA8">
            <w:rPr>
              <w:sz w:val="20"/>
              <w:szCs w:val="20"/>
              <w:lang w:val="en-US"/>
            </w:rPr>
            <w:t>. 913519099 - Fax: 913519102 - info@teyde.es - www.teyde.es</w:t>
          </w:r>
          <w:bookmarkEnd w:id="0"/>
        </w:p>
      </w:tc>
    </w:tr>
  </w:tbl>
  <w:p w14:paraId="709B6CEA" w14:textId="0B0E86CF" w:rsidR="000B0765" w:rsidRPr="000B0765" w:rsidRDefault="000B0765" w:rsidP="000B0765">
    <w:pPr>
      <w:pStyle w:val="Piedepgin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A887F" w14:textId="77777777" w:rsidR="00FE4005" w:rsidRDefault="00FE4005" w:rsidP="00B124B8">
      <w:pPr>
        <w:spacing w:after="0" w:line="240" w:lineRule="auto"/>
      </w:pPr>
      <w:r>
        <w:separator/>
      </w:r>
    </w:p>
  </w:footnote>
  <w:footnote w:type="continuationSeparator" w:id="0">
    <w:p w14:paraId="54F666D7" w14:textId="77777777" w:rsidR="00FE4005" w:rsidRDefault="00FE4005" w:rsidP="00B1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3794"/>
      <w:gridCol w:w="3486"/>
    </w:tblGrid>
    <w:tr w:rsidR="00B124B8" w14:paraId="36E6E237" w14:textId="77777777" w:rsidTr="00363A45">
      <w:tc>
        <w:tcPr>
          <w:tcW w:w="3174" w:type="dxa"/>
          <w:vAlign w:val="center"/>
        </w:tcPr>
        <w:p w14:paraId="734151A2" w14:textId="27EBA38D" w:rsidR="00B124B8" w:rsidRDefault="00B124B8" w:rsidP="00B124B8">
          <w:pPr>
            <w:pStyle w:val="Encabezado"/>
            <w:spacing w:before="120" w:after="120"/>
          </w:pPr>
          <w:r>
            <w:rPr>
              <w:noProof/>
            </w:rPr>
            <w:drawing>
              <wp:inline distT="0" distB="0" distL="0" distR="0" wp14:anchorId="7FBAE0FD" wp14:editId="4DC46CED">
                <wp:extent cx="1885950" cy="759769"/>
                <wp:effectExtent l="0" t="0" r="0" b="2540"/>
                <wp:docPr id="1" name="Imagen 1" descr="Trijicon Inc Vect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ijicon Inc Vector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71" b="13209"/>
                        <a:stretch/>
                      </pic:blipFill>
                      <pic:spPr bwMode="auto">
                        <a:xfrm>
                          <a:off x="0" y="0"/>
                          <a:ext cx="2036240" cy="8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6" w:type="dxa"/>
          <w:vAlign w:val="center"/>
        </w:tcPr>
        <w:p w14:paraId="0EACA578" w14:textId="22E3215A" w:rsidR="00B124B8" w:rsidRPr="0082770C" w:rsidRDefault="00B124B8" w:rsidP="00B124B8">
          <w:pPr>
            <w:pStyle w:val="Encabezado"/>
            <w:jc w:val="center"/>
            <w:rPr>
              <w:b/>
              <w:bCs/>
              <w:sz w:val="40"/>
              <w:szCs w:val="40"/>
            </w:rPr>
          </w:pPr>
          <w:r w:rsidRPr="0082770C">
            <w:rPr>
              <w:b/>
              <w:bCs/>
              <w:sz w:val="40"/>
              <w:szCs w:val="40"/>
            </w:rPr>
            <w:t xml:space="preserve">TRIJICON </w:t>
          </w:r>
          <w:r w:rsidR="002902AB" w:rsidRPr="0082770C">
            <w:rPr>
              <w:b/>
              <w:bCs/>
              <w:sz w:val="40"/>
              <w:szCs w:val="40"/>
            </w:rPr>
            <w:t>RMR® cc</w:t>
          </w:r>
        </w:p>
        <w:p w14:paraId="2BE5ACCA" w14:textId="25A67388" w:rsidR="00D20D12" w:rsidRPr="002902AB" w:rsidRDefault="002902AB" w:rsidP="00B124B8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Mini m</w:t>
          </w:r>
          <w:r w:rsidRPr="002902AB">
            <w:rPr>
              <w:b/>
              <w:bCs/>
              <w:sz w:val="28"/>
              <w:szCs w:val="28"/>
            </w:rPr>
            <w:t xml:space="preserve">ira réflex </w:t>
          </w:r>
          <w:r>
            <w:rPr>
              <w:b/>
              <w:bCs/>
              <w:sz w:val="28"/>
              <w:szCs w:val="28"/>
            </w:rPr>
            <w:t>reforzada</w:t>
          </w:r>
          <w:r w:rsidRPr="002902AB">
            <w:rPr>
              <w:b/>
              <w:bCs/>
              <w:sz w:val="28"/>
              <w:szCs w:val="28"/>
            </w:rPr>
            <w:t xml:space="preserve"> para </w:t>
          </w:r>
          <w:r w:rsidR="00377869">
            <w:rPr>
              <w:b/>
              <w:bCs/>
              <w:sz w:val="28"/>
              <w:szCs w:val="28"/>
            </w:rPr>
            <w:t>pistolas pequeñas</w:t>
          </w:r>
        </w:p>
      </w:tc>
      <w:tc>
        <w:tcPr>
          <w:tcW w:w="3486" w:type="dxa"/>
          <w:vAlign w:val="center"/>
        </w:tcPr>
        <w:p w14:paraId="25227B74" w14:textId="6CBC3543" w:rsidR="00B124B8" w:rsidRDefault="00B124B8" w:rsidP="00B124B8">
          <w:pPr>
            <w:pStyle w:val="Encabezado"/>
            <w:spacing w:before="120" w:after="120"/>
          </w:pPr>
          <w:r w:rsidRPr="00D97639">
            <w:rPr>
              <w:noProof/>
              <w:lang w:eastAsia="es-ES"/>
            </w:rPr>
            <w:drawing>
              <wp:inline distT="0" distB="0" distL="0" distR="0" wp14:anchorId="0B544ED8" wp14:editId="7C75AFDE">
                <wp:extent cx="1994904" cy="539142"/>
                <wp:effectExtent l="0" t="0" r="5715" b="0"/>
                <wp:docPr id="8" name="Imagen 1" descr="logoEst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st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391" cy="566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6F754B" w14:textId="77777777" w:rsidR="00B124B8" w:rsidRDefault="00B124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74AF"/>
    <w:multiLevelType w:val="hybridMultilevel"/>
    <w:tmpl w:val="4754F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6ABD"/>
    <w:multiLevelType w:val="hybridMultilevel"/>
    <w:tmpl w:val="580651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04D7"/>
    <w:multiLevelType w:val="hybridMultilevel"/>
    <w:tmpl w:val="A17CA0FE"/>
    <w:lvl w:ilvl="0" w:tplc="0C0A000B">
      <w:start w:val="1"/>
      <w:numFmt w:val="bullet"/>
      <w:lvlText w:val=""/>
      <w:lvlJc w:val="left"/>
      <w:pPr>
        <w:ind w:left="8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62DE23B6"/>
    <w:multiLevelType w:val="hybridMultilevel"/>
    <w:tmpl w:val="465A5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17F6D"/>
    <w:multiLevelType w:val="hybridMultilevel"/>
    <w:tmpl w:val="BC627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B8"/>
    <w:rsid w:val="00056427"/>
    <w:rsid w:val="000B0765"/>
    <w:rsid w:val="0018259D"/>
    <w:rsid w:val="00192885"/>
    <w:rsid w:val="001A27D8"/>
    <w:rsid w:val="001C1737"/>
    <w:rsid w:val="001E712F"/>
    <w:rsid w:val="002902AB"/>
    <w:rsid w:val="002A5DCF"/>
    <w:rsid w:val="002D783E"/>
    <w:rsid w:val="00363A45"/>
    <w:rsid w:val="00377869"/>
    <w:rsid w:val="00377996"/>
    <w:rsid w:val="0040179D"/>
    <w:rsid w:val="00426A19"/>
    <w:rsid w:val="00432F9C"/>
    <w:rsid w:val="00441322"/>
    <w:rsid w:val="0045406C"/>
    <w:rsid w:val="00484E3F"/>
    <w:rsid w:val="004B1209"/>
    <w:rsid w:val="004E73A8"/>
    <w:rsid w:val="005219CC"/>
    <w:rsid w:val="005221D0"/>
    <w:rsid w:val="005B537E"/>
    <w:rsid w:val="00620A8E"/>
    <w:rsid w:val="006317F9"/>
    <w:rsid w:val="0069075A"/>
    <w:rsid w:val="00702F6A"/>
    <w:rsid w:val="007214B5"/>
    <w:rsid w:val="00740570"/>
    <w:rsid w:val="007616F9"/>
    <w:rsid w:val="0078166E"/>
    <w:rsid w:val="007819B0"/>
    <w:rsid w:val="00797EEB"/>
    <w:rsid w:val="007A3691"/>
    <w:rsid w:val="007C1244"/>
    <w:rsid w:val="007C597C"/>
    <w:rsid w:val="00803484"/>
    <w:rsid w:val="008224EF"/>
    <w:rsid w:val="0082770C"/>
    <w:rsid w:val="008678B0"/>
    <w:rsid w:val="00884FB9"/>
    <w:rsid w:val="008C4BAE"/>
    <w:rsid w:val="00930728"/>
    <w:rsid w:val="00934B6B"/>
    <w:rsid w:val="00936852"/>
    <w:rsid w:val="009473DC"/>
    <w:rsid w:val="00965E6A"/>
    <w:rsid w:val="009C1E85"/>
    <w:rsid w:val="009D18C8"/>
    <w:rsid w:val="009D1B2E"/>
    <w:rsid w:val="009D55DC"/>
    <w:rsid w:val="009E1EFD"/>
    <w:rsid w:val="009E25A6"/>
    <w:rsid w:val="00A17D69"/>
    <w:rsid w:val="00A34716"/>
    <w:rsid w:val="00A940EF"/>
    <w:rsid w:val="00B10041"/>
    <w:rsid w:val="00B124B8"/>
    <w:rsid w:val="00B12613"/>
    <w:rsid w:val="00B15EEC"/>
    <w:rsid w:val="00B66130"/>
    <w:rsid w:val="00BB21D9"/>
    <w:rsid w:val="00BD6A8C"/>
    <w:rsid w:val="00BD6EF8"/>
    <w:rsid w:val="00BF742B"/>
    <w:rsid w:val="00C449BA"/>
    <w:rsid w:val="00C55734"/>
    <w:rsid w:val="00C94BF4"/>
    <w:rsid w:val="00CC1A0D"/>
    <w:rsid w:val="00D20D12"/>
    <w:rsid w:val="00D645B0"/>
    <w:rsid w:val="00D7080B"/>
    <w:rsid w:val="00D93716"/>
    <w:rsid w:val="00DA0FED"/>
    <w:rsid w:val="00DE3232"/>
    <w:rsid w:val="00E57271"/>
    <w:rsid w:val="00E91161"/>
    <w:rsid w:val="00E91A44"/>
    <w:rsid w:val="00ED6F42"/>
    <w:rsid w:val="00F40EBA"/>
    <w:rsid w:val="00F41F9B"/>
    <w:rsid w:val="00F42BD0"/>
    <w:rsid w:val="00F6121A"/>
    <w:rsid w:val="00F67ED0"/>
    <w:rsid w:val="00F756E4"/>
    <w:rsid w:val="00FB49EB"/>
    <w:rsid w:val="00FE374A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7883"/>
  <w15:chartTrackingRefBased/>
  <w15:docId w15:val="{256DC531-616D-43CB-AFFF-79BBD2C7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4B8"/>
  </w:style>
  <w:style w:type="paragraph" w:styleId="Piedepgina">
    <w:name w:val="footer"/>
    <w:basedOn w:val="Normal"/>
    <w:link w:val="PiedepginaCar"/>
    <w:uiPriority w:val="99"/>
    <w:unhideWhenUsed/>
    <w:rsid w:val="00B12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4B8"/>
  </w:style>
  <w:style w:type="table" w:styleId="Tablaconcuadrcula">
    <w:name w:val="Table Grid"/>
    <w:basedOn w:val="Tablanormal"/>
    <w:uiPriority w:val="39"/>
    <w:rsid w:val="00B1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73A8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40179D"/>
    <w:pPr>
      <w:autoSpaceDE w:val="0"/>
      <w:autoSpaceDN w:val="0"/>
      <w:adjustRightInd w:val="0"/>
      <w:spacing w:after="0" w:line="241" w:lineRule="atLeast"/>
    </w:pPr>
    <w:rPr>
      <w:rFonts w:ascii="HelveticaNeueLT Std Lt Cn" w:hAnsi="HelveticaNeueLT Std Lt Cn"/>
      <w:sz w:val="24"/>
      <w:szCs w:val="24"/>
    </w:rPr>
  </w:style>
  <w:style w:type="character" w:customStyle="1" w:styleId="A5">
    <w:name w:val="A5"/>
    <w:uiPriority w:val="99"/>
    <w:rsid w:val="0040179D"/>
    <w:rPr>
      <w:rFonts w:cs="HelveticaNeueLT Std Lt Cn"/>
      <w:color w:val="000000"/>
      <w:sz w:val="22"/>
      <w:szCs w:val="22"/>
    </w:rPr>
  </w:style>
  <w:style w:type="paragraph" w:customStyle="1" w:styleId="Default">
    <w:name w:val="Default"/>
    <w:rsid w:val="009473DC"/>
    <w:pPr>
      <w:autoSpaceDE w:val="0"/>
      <w:autoSpaceDN w:val="0"/>
      <w:adjustRightInd w:val="0"/>
      <w:spacing w:after="0" w:line="240" w:lineRule="auto"/>
    </w:pPr>
    <w:rPr>
      <w:rFonts w:ascii="HelveticaNeueLT Std Med Cn" w:hAnsi="HelveticaNeueLT Std Med Cn" w:cs="HelveticaNeueLT Std Med Cn"/>
      <w:color w:val="000000"/>
      <w:sz w:val="24"/>
      <w:szCs w:val="24"/>
    </w:rPr>
  </w:style>
  <w:style w:type="character" w:customStyle="1" w:styleId="A17">
    <w:name w:val="A17"/>
    <w:uiPriority w:val="99"/>
    <w:rsid w:val="009473DC"/>
    <w:rPr>
      <w:rFonts w:cs="HelveticaNeueLT Std Med Cn"/>
      <w:color w:val="000000"/>
      <w:sz w:val="38"/>
      <w:szCs w:val="3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7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73DC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23">
    <w:name w:val="A23"/>
    <w:uiPriority w:val="99"/>
    <w:rsid w:val="00A17D69"/>
    <w:rPr>
      <w:rFonts w:cs="HelveticaNeueLT Std Lt Cn"/>
      <w:color w:val="221E1F"/>
      <w:sz w:val="16"/>
      <w:szCs w:val="16"/>
    </w:rPr>
  </w:style>
  <w:style w:type="character" w:customStyle="1" w:styleId="A24">
    <w:name w:val="A24"/>
    <w:uiPriority w:val="99"/>
    <w:rsid w:val="00A17D69"/>
    <w:rPr>
      <w:rFonts w:cs="HelveticaNeueLT Std Lt Cn"/>
      <w:color w:val="221E1F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Patricia Vinuesa Lara</cp:lastModifiedBy>
  <cp:revision>20</cp:revision>
  <cp:lastPrinted>2020-06-03T06:54:00Z</cp:lastPrinted>
  <dcterms:created xsi:type="dcterms:W3CDTF">2020-09-06T19:50:00Z</dcterms:created>
  <dcterms:modified xsi:type="dcterms:W3CDTF">2020-09-07T09:28:00Z</dcterms:modified>
</cp:coreProperties>
</file>